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B0" w:rsidRDefault="00C35EB0" w:rsidP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35EB0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8AD3DC" wp14:editId="12EE65E2">
            <wp:simplePos x="0" y="0"/>
            <wp:positionH relativeFrom="column">
              <wp:posOffset>370840</wp:posOffset>
            </wp:positionH>
            <wp:positionV relativeFrom="paragraph">
              <wp:posOffset>60325</wp:posOffset>
            </wp:positionV>
            <wp:extent cx="1104900" cy="1104900"/>
            <wp:effectExtent l="0" t="0" r="0" b="0"/>
            <wp:wrapSquare wrapText="bothSides"/>
            <wp:docPr id="1" name="Рисунок 1" descr="\\Srv7\TO20\ДеньСтандартизации2026\сайт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7\TO20\ДеньСтандартизации2026\сайт\0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5B2" w:rsidRDefault="0081450A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Тематическая подборка государственных стандартов, принятых в Республике Беларусь в 2021 – 2026 годах</w:t>
      </w:r>
      <w:r w:rsidR="00700B6F">
        <w:rPr>
          <w:rFonts w:ascii="Times New Roman" w:hAnsi="Times New Roman" w:cs="Times New Roman"/>
          <w:b/>
          <w:sz w:val="28"/>
          <w:szCs w:val="28"/>
        </w:rPr>
        <w:t>,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450A" w:rsidRPr="000755C7" w:rsidRDefault="0081450A" w:rsidP="00BB35B2">
      <w:pPr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в поддержку достижения </w:t>
      </w:r>
    </w:p>
    <w:p w:rsidR="00991402" w:rsidRPr="000755C7" w:rsidRDefault="000F3B12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ЦУР 7 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«</w:t>
      </w:r>
      <w:r w:rsidRPr="000755C7">
        <w:rPr>
          <w:rFonts w:ascii="Times New Roman" w:hAnsi="Times New Roman" w:cs="Times New Roman"/>
          <w:b/>
          <w:sz w:val="28"/>
          <w:szCs w:val="28"/>
        </w:rPr>
        <w:t>Недорогостоящая и чистая энергия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»</w:t>
      </w:r>
    </w:p>
    <w:p w:rsidR="000F3B12" w:rsidRPr="000755C7" w:rsidRDefault="000F3B12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C35EB0" w:rsidRDefault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E9442D" w:rsidRPr="000755C7" w:rsidRDefault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Атомная энергетика </w:t>
      </w:r>
    </w:p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E9442D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32137-2025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(IEC 62003:2020)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контроля, управления и электротехнические системы атомных станций. Требования и методы испытаний на электромагнитную совместимость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6527-2021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Обмен данными о надежности. Общие критерии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7385-2021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Основные принципы обеспечения качества полученных данных по надежности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7753-2021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Энергетика атомная. Требования к эксплуатационным характеристикам и испытаниям систем обнаружения критического состояния и систем предупредительной сигнализации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15080-2021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Вентиляционные проходки экранирующих оболочек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16117-2021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ядерная, связанная с критичностью. Оценка количества делений при постулируемой аварии с возникновением критичности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16797-2021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Атомная энергетика. Анализ на химическую устойчивость методом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Сокслета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Применение к остеклованным матрицам для высокоактивных радиоактивных отходов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17873-2021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вентиляции ядерных установок, кроме ядерных реакторов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26802-2022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защитной оболочки и вентиляции ядерных реакторов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E9442D" w:rsidRPr="000755C7" w:rsidRDefault="00E9442D" w:rsidP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Системы ветровых энергетических турбин</w:t>
      </w:r>
    </w:p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61400-1-2024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генерации энергии ветра. Часть 1. Требования к конструкции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61400-25-1-2024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Системы генерации энергии ветра. Часть 25-1. Связи для 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мониторинга и управления ветряными электростанциями. Общее описание принципов и моделей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IEC 61400-25-3-2024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Ветрогенераторы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Часть 25-3. Связи для мониторинга и управления ветряными электростанциями. Модели обмена информацией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села. Системы с возобновляемыми источниками энергии и гибридные системы малой мощности. Часть 1. Общие положения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62257-2-2024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сельских районов. Системы с возобновляемыми источниками энергии и гибридные системы. Часть 2. Требования к системам электрификации </w:t>
            </w:r>
          </w:p>
        </w:tc>
      </w:tr>
    </w:tbl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FB272C" w:rsidRPr="000755C7" w:rsidRDefault="00FB272C" w:rsidP="00FB272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Топливо из </w:t>
      </w:r>
      <w:r w:rsidR="00EF2AD2" w:rsidRPr="000755C7">
        <w:rPr>
          <w:rFonts w:ascii="Times New Roman" w:hAnsi="Times New Roman" w:cs="Times New Roman"/>
          <w:b/>
          <w:sz w:val="28"/>
          <w:szCs w:val="28"/>
        </w:rPr>
        <w:t>альтернативных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источников энергии</w:t>
      </w:r>
    </w:p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17831-1-2025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Биотопливо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твердое. Определение механической прочности гранул и брикетов. Часть 1. Гранулы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Словарь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Технические характеристики и классы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определения содержания биомассы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отбора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Подготовка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теплоты сгорания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зольности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21660-3-2024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 определения содержания влаги высушиванием. Часть 3. Влага в аналитической пробе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содержания углерода С, водорода Н, азота N и серы S инструментальным методом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21912-2024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Безопасное обращение и хранение топлива твердого из коммунальных отходов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22167-2024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выхода летучих веществ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СТБ ISO 22940-2024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элементного состава методом рентгеновской флуоресценции </w:t>
            </w:r>
          </w:p>
        </w:tc>
      </w:tr>
    </w:tbl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Нефтяные продукты 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темные. Определение содержания серы сжиганием в струе воздуха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1461-2023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зольности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1510-2022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Маркировка, упаковка, транспортирование и хранение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3900-2022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Методы определения плотности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4333-2021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2592:2017)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вспышки и воспламенения в открытом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5985-2022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кислотности и кислотного числа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6356-2025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температуры вспышки в закрытом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8581-2021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моторные для автотракторных дизелей.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12329-2021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углеводородные растворители. Метод определения анилиновой точки и ароматических углеводородов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20287-2023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3016:2019)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текучести и застывания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21261-2021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высшей теплоты сгорания и вычисление низшей теплоты сгорания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23652-2023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трансмиссионные.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28781-2025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давления насыщенных паров на аппарате с механическим диспергированием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32139-2024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содержания серы методом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энергодисперсионной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рентгенофлуоресцентной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32329-2025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коррозионного воздействия на медную пластинку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35118-2024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содержания воды методом кулонометрического титрования по Карлу Фишеру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35332-2026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13736:2021)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Абеля с закрытым 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EN 12916-2022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типов ароматических углеводородов в средних дистиллятах. Метод высокоэффективной жидкостной хроматографии с обнаружением по показателю преломления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13016-1-2022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Часть 1. Определение давления насыщенных паров, содержащих воздух, и расчет эквивалентного давления сухих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15470-2022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растворенного остатка методом высокотемпературной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3015-2022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родственные им продукты природного или синтетического происхождения. Определение температуры помутнения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3170-2022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Ручные методы отбора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3405-2022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фракционного состава при атмосферном давлении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12185-2009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плотности с использованием плотномера с осциллирующей U-образной трубкой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22854-2022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Определение группового содержания углеводородов и кислородсодержащих соединений в автомобильном бензине и автомобильном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этанольном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топливе (Е85) методом многомерной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3104-2025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Прозрачные и непрозрачные жидкости. Определение кинематической вязкости и расчет динамической вязкости </w:t>
            </w:r>
          </w:p>
        </w:tc>
      </w:tr>
    </w:tbl>
    <w:p w:rsidR="00C35EB0" w:rsidRDefault="00C35EB0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Жидкое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32350-2024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Бензины. Определение свинца методом атомно-абсорбционной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Тага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нефтяные. Определение свободной воды и механических примесей визуальным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35331-2026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(EN 589:2024)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для двигателей внутреннего сгорания. Газы углеводородные сжиженные. Технические требования и методы испытаний </w:t>
            </w:r>
          </w:p>
        </w:tc>
      </w:tr>
    </w:tbl>
    <w:p w:rsidR="009F057E" w:rsidRPr="000755C7" w:rsidRDefault="009F057E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Природный газ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5542-2022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промышленного и коммунально-бытового назначения.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определения сероводорода и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меркаптановой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серы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22387.5-2021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для коммунально-бытового потребления. Методы определения интенсивности запаха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27577-2022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топливный компримированный для двигателей внутреннего сгорания.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31369-2021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6976:2016)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Вычисление теплоты сгорания, плотности, относительной плотности и числа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Воббе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компонентного состава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31370-2023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31371.3-2025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6974-3:2018)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3.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Прецизионность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и смещение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6974-5:2014)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5. Определение азота, диоксида углерода и углеводородов С1 - С5 и С6+ изотермическим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34770-2021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Стандартные условия измерения и вычисления физико-химических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34807-2021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расчета температуры точки росы по воде и массовой концентрации водяных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34867-2022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природный, подготовленный к транспортированию по магистральным газопроводам.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34893-2022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10723:2012)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Оценка эффективности аналитических систем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34894-2022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14532:2014)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Качество.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34898-2022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(ISO/TR 29922:2017)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Вспомогательная информация для вычисления физических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34962-2023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23219:2022)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Представление данных газохроматографического анализа. Формат файла XML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35011-2023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кислорода электрохимическим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35033-2023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водяных паров 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сорбционными методами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35039-2023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механических примесей </w:t>
            </w:r>
          </w:p>
        </w:tc>
      </w:tr>
    </w:tbl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Газообразное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14920-2024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нефтепереработки и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газопереработки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Определение компонентного состава методом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34782-2021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и смеси пропан-пропиленовые. Метод определения углеводородного состава с помощью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34858-2022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топливные.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35228-2024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серосодержащих соединений методом газовой хроматографии </w:t>
            </w:r>
          </w:p>
        </w:tc>
      </w:tr>
    </w:tbl>
    <w:p w:rsidR="006C774C" w:rsidRPr="000755C7" w:rsidRDefault="006C774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1F0012" w:rsidRPr="000755C7" w:rsidRDefault="001F0012" w:rsidP="001F0012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Электрические дорожно-транспортные средства</w:t>
      </w:r>
    </w:p>
    <w:p w:rsidR="001F0012" w:rsidRPr="000755C7" w:rsidRDefault="001F0012" w:rsidP="001F0012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IEC 61851-25-2024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Система зарядки электрических транспортных средств проводная. Часть 25. Оборудование электропитания постоянного тока с электрическим разделением для обеспечения защиты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3. Требования к характеристикам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12405-4-2021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4. Испытания эксплуатационных характеристик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17409-2022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Присоединение к внешнему источнику электропитания. Требования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18300-2021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с электроприводом. Технические условия на системы литий-ионных батарей со свинцово-кислотной батареей или конденсатором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21498-1-2022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характеристики и испытания систем и компонентов класса напряжения В. Часть 1. Подклассы напряжения и характеристики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СТБ ISO 21498-2-2022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характеристики и испытания систем и компонентов класса напряжения В. Часть 2. Электрические испытания компонентов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1. Общие условия испытаний.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4. Испытание характеристик преобразователя постоянного тока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5. Испытание системы двигателя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21782-6-2021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6. Ресурсные испытания двигателя и инвертора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7. Испытание преобразователя постоянного тока под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23274-2-2021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 гибридный. Измерение выбросов загрязняющих веществ в отработавших газах и расхода топлива. Часть 2. Транспортные средства с внешней зарядкой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ISO/TR 8713-2021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Термины и определения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sectPr w:rsidR="00E9442D" w:rsidRPr="000755C7" w:rsidSect="007503E4">
      <w:footerReference w:type="default" r:id="rId8"/>
      <w:pgSz w:w="11906" w:h="16838" w:code="9"/>
      <w:pgMar w:top="1134" w:right="1247" w:bottom="1814" w:left="1021" w:header="1134" w:footer="124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249" w:rsidRDefault="00992249">
      <w:r>
        <w:separator/>
      </w:r>
    </w:p>
  </w:endnote>
  <w:endnote w:type="continuationSeparator" w:id="0">
    <w:p w:rsidR="00992249" w:rsidRDefault="0099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402" w:rsidRDefault="00AE22D4">
    <w:pPr>
      <w:tabs>
        <w:tab w:val="center" w:pos="4153"/>
        <w:tab w:val="right" w:pos="8306"/>
      </w:tabs>
      <w:adjustRightInd/>
      <w:jc w:val="center"/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PAGE </w:instrText>
    </w:r>
    <w:r>
      <w:rPr>
        <w:lang w:val="en-US"/>
      </w:rPr>
      <w:fldChar w:fldCharType="separate"/>
    </w:r>
    <w:r w:rsidR="00CE266E">
      <w:rPr>
        <w:noProof/>
        <w:lang w:val="en-US"/>
      </w:rPr>
      <w:t>1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249" w:rsidRDefault="00992249">
      <w:r>
        <w:separator/>
      </w:r>
    </w:p>
  </w:footnote>
  <w:footnote w:type="continuationSeparator" w:id="0">
    <w:p w:rsidR="00992249" w:rsidRDefault="00992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12"/>
    <w:rsid w:val="00057645"/>
    <w:rsid w:val="000755C7"/>
    <w:rsid w:val="000F3B12"/>
    <w:rsid w:val="001D1D88"/>
    <w:rsid w:val="001D2D48"/>
    <w:rsid w:val="001F0012"/>
    <w:rsid w:val="002D3AA8"/>
    <w:rsid w:val="003C3403"/>
    <w:rsid w:val="004751E6"/>
    <w:rsid w:val="006C774C"/>
    <w:rsid w:val="00700B6F"/>
    <w:rsid w:val="007503E4"/>
    <w:rsid w:val="0081450A"/>
    <w:rsid w:val="00831EFC"/>
    <w:rsid w:val="00991402"/>
    <w:rsid w:val="00992249"/>
    <w:rsid w:val="009F057E"/>
    <w:rsid w:val="00A15879"/>
    <w:rsid w:val="00AE22D4"/>
    <w:rsid w:val="00BB35B2"/>
    <w:rsid w:val="00C35EB0"/>
    <w:rsid w:val="00CE266E"/>
    <w:rsid w:val="00E9442D"/>
    <w:rsid w:val="00EF2AD2"/>
    <w:rsid w:val="00FB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i/>
      <w:iCs/>
      <w:kern w:val="28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i/>
      <w:i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240" w:after="60"/>
      <w:outlineLvl w:val="4"/>
    </w:pPr>
    <w:rPr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240" w:after="60"/>
      <w:outlineLvl w:val="5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240" w:after="60"/>
      <w:outlineLvl w:val="6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240" w:after="60"/>
      <w:outlineLvl w:val="7"/>
    </w:pPr>
    <w:rPr>
      <w:b/>
      <w:bCs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before="240" w:after="6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i/>
      <w:iCs/>
      <w:kern w:val="28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i/>
      <w:i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240" w:after="60"/>
      <w:outlineLvl w:val="4"/>
    </w:pPr>
    <w:rPr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240" w:after="60"/>
      <w:outlineLvl w:val="5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240" w:after="60"/>
      <w:outlineLvl w:val="6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240" w:after="60"/>
      <w:outlineLvl w:val="7"/>
    </w:pPr>
    <w:rPr>
      <w:b/>
      <w:bCs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before="240" w:after="6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s.tolstsik</dc:creator>
  <cp:lastModifiedBy>Вита</cp:lastModifiedBy>
  <cp:revision>2</cp:revision>
  <dcterms:created xsi:type="dcterms:W3CDTF">2026-10-08T12:50:00Z</dcterms:created>
  <dcterms:modified xsi:type="dcterms:W3CDTF">2026-10-08T12:50:00Z</dcterms:modified>
</cp:coreProperties>
</file>